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sdt>
      <w:sdtPr>
        <w:rPr>
          <w:lang w:val="zh-CN"/>
        </w:rPr>
        <w:id w:val="-1620678311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</w:rPr>
      </w:sdtEndPr>
      <w:sdtContent>
        <w:p w:rsidR="007324FB" w:rsidRDefault="007324FB">
          <w:pPr>
            <w:pStyle w:val="TOC"/>
          </w:pPr>
          <w:r>
            <w:rPr>
              <w:lang w:val="zh-CN"/>
            </w:rPr>
            <w:t>目录</w:t>
          </w:r>
        </w:p>
        <w:p w:rsidR="007324FB" w:rsidRDefault="007324FB">
          <w:pPr>
            <w:pStyle w:val="10"/>
            <w:tabs>
              <w:tab w:val="right" w:leader="dot" w:pos="1019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4561738" w:history="1">
            <w:r w:rsidRPr="00EE5C3D">
              <w:rPr>
                <w:rStyle w:val="a5"/>
                <w:rFonts w:hint="eastAsia"/>
                <w:noProof/>
              </w:rPr>
              <w:t>能斷金剛般若波羅蜜多經</w:t>
            </w:r>
            <w:r w:rsidRPr="00EE5C3D">
              <w:rPr>
                <w:rStyle w:val="a5"/>
                <w:noProof/>
              </w:rPr>
              <w:t xml:space="preserve"> </w:t>
            </w:r>
            <w:r w:rsidRPr="00EE5C3D">
              <w:rPr>
                <w:rStyle w:val="a5"/>
                <w:rFonts w:hint="eastAsia"/>
                <w:noProof/>
              </w:rPr>
              <w:t>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_Toc494561738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24FB" w:rsidRDefault="007324FB">
          <w:r>
            <w:rPr>
              <w:b/>
              <w:bCs/>
              <w:lang w:val="zh-CN"/>
            </w:rPr>
            <w:fldChar w:fldCharType="end"/>
          </w:r>
        </w:p>
      </w:sdtContent>
    </w:sdt>
    <w:p w:rsidR="0068286E" w:rsidRDefault="0068286E" w:rsidP="00106CE0">
      <w:pPr>
        <w:spacing w:line="440" w:lineRule="exact"/>
        <w:rPr>
          <w:rFonts w:ascii="Tripitaka UniCode" w:eastAsia="Tripitaka UniCode"/>
          <w:sz w:val="24"/>
          <w:szCs w:val="24"/>
        </w:rPr>
        <w:sectPr w:rsidR="0068286E" w:rsidSect="0068286E">
          <w:headerReference w:type="default" r:id="rId8"/>
          <w:footerReference w:type="default" r:id="rId9"/>
          <w:type w:val="continuous"/>
          <w:pgSz w:w="11907" w:h="21546"/>
          <w:pgMar w:top="680" w:right="851" w:bottom="567" w:left="851" w:header="284" w:footer="57" w:gutter="0"/>
          <w:pgNumType w:fmt="upperLetter" w:start="1"/>
          <w:cols w:space="421"/>
          <w:docGrid w:type="lines" w:linePitch="312"/>
        </w:sectPr>
      </w:pPr>
      <w:bookmarkStart w:id="0" w:name="_GoBack"/>
      <w:bookmarkEnd w:id="0"/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</w:p>
    <w:p w:rsidR="00106CE0" w:rsidRPr="00106CE0" w:rsidRDefault="00106CE0" w:rsidP="00106CE0">
      <w:pPr>
        <w:pStyle w:val="AAA"/>
      </w:pPr>
      <w:bookmarkStart w:id="1" w:name="_Toc494561738"/>
      <w:r w:rsidRPr="00106CE0">
        <w:rPr>
          <w:rFonts w:hint="eastAsia"/>
        </w:rPr>
        <w:t>能斷金剛般若波羅蜜多經 羽</w:t>
      </w:r>
      <w:bookmarkEnd w:id="1"/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唐三藏法師玄奘譯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如是我聞.一時,薄伽梵在室羅筏住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誓多林給孤獨園,與大苾芻衆千二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百五十人俱.爾時,世尊於日初分,整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理常服,執持衣鉢,入室羅筏大城乞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食.時,薄伽梵於其城中,行乞食已,出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還本處,飯食訖,收衣鉢,洗足已,於食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後時,敷如常座,結加趺坐,端身正願,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住對面念.時,諸苾芻來詣佛所,到已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頂禮世尊雙足,右遶三帀,退坐一面.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具壽善現亦於如是,衆會中坐.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爾時,衆中具壽善現從座而起,偏袒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一肩,右膝著地,合掌恭敬,而白佛言: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「希有.世尊,乃至如來、應正等覺,能以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最勝攝受,攝受諸菩薩摩訶薩,乃至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如來、應正等覺,能以最勝付囑,付囑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諸菩薩摩訶薩.世尊,諸有發趣菩薩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乘者,應云何住,云何修行,云何攝伏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其心?」作是語已,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爾時,世尊告具壽善現曰:「善哉,善哉!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善現,如是如是.如汝所說,乃至如來、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lastRenderedPageBreak/>
        <w:t>應正等覺,能以最勝攝受,攝受諸菩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薩摩訶薩乃至如來、應正等覺,能以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最勝付囑,付囑諸菩薩摩訶薩.是故,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善現,汝應諦聽,極善作意.吾當爲汝,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分別解說.諸有發趣菩薩乘者,應如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是住,如是修行,如是攝伏其心.」具壽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善現白佛言:「如是.世尊,願樂欲聞.」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佛言:「善現,諸有發趣菩薩乘者,應當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發起如是之心.所有諸有情,有情攝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所攝,若卵生,若胎生,若濕生,若化生,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若有色,若無色,若有想,若無想,若非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有想、非無想,乃至有情界施設、所施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設,如是一切我當皆令於無餘依妙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涅槃界,而般涅槃.雖度如是無量有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情令滅度已,而無有情得滅度者.何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以故?善現,若諸菩薩摩訶薩有情想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轉,不應說名菩薩摩訶薩.所以者何?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善現,若諸菩薩摩訶薩不應說言有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情想轉,如是命者想、士夫想、補特伽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羅想、意生想、摩納婆想、作者想、受者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想轉,當知亦爾.何以故?善現,無有少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法名爲發趣菩薩乘者.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復次,善現,菩薩摩訶薩不住於事,應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lastRenderedPageBreak/>
        <w:t>行布施,都無所住,應行布施.不住於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色,應行布施,不住聲、香、味、觸法,應行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布施.善現,如是菩薩摩訶薩如不住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相想,應行布施.何以故?善現,若菩薩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摩訶薩都無所住,而行布施,其福德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聚不可取量.」佛告善現:「於汝意云何?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東方虛空可取量不?」善現答言:「不也,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世尊.」「善現,如是南、西、北方,四維上、下,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周遍十方一切世界虛空可取量不?」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善現答言:「不也,世尊.」佛言:「善現,如是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如是.若菩薩摩訶薩都無所住,而行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布施,其福德聚不可取量,亦復如是.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善現,菩薩如是如不住相想,應行布施.」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佛告善現:「於汝意云何?可以諸相具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足,觀如來不?」善現答言:「不也.世尊,不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應以諸相具足,觀於如來.何以故?如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來說諸相具足,卽非諸相具足.」說是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語已,佛復告具壽善現言:「善現,乃至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諸相具足,皆是虛妄,乃至非相具足,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皆非虛妄,如是以相非相,應觀如來.」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說是語已,具壽善現復白佛言:「世尊.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頗有有情於當來世,後時後分,後五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百歲,正法將滅,時分轉時,聞說如是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lastRenderedPageBreak/>
        <w:t>色經典句生實想不?」佛告善現:「勿作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是說:「頗有有情於當來世,後時後分,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後五百歲,正法將滅,時分轉時,聞說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如是色經典句,生實想不?」.然復善現,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有菩薩摩訶薩於當世,後時後分,後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五百歲,正法將滅,時分轉時,具足尸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羅,具德具慧.復次,善現,彼菩薩摩訶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薩非於一佛所承事供養,非於一佛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所種諸善根.然復善現,彼菩薩摩訶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薩於其非一百千佛所承事供養,於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其非一百千佛所種諸善根,乃能聞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說如是色經典句,當得一淨信心.善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現,如來以其佛智,悉已知彼;如來以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其佛眼,悉已見彼.善現,如來悉已覺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彼.一切有情當生無量無數福聚,當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攝無量無數福聚.何以故?善現,彼菩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薩摩訶薩無我想轉,無有情想,無命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者想,無士夫想,無補特伽羅想,無意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生想,無摩納婆想,無作者想,無受者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想轉.善現,彼菩薩摩訶薩無法想轉,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無非法想轉,無想轉,亦無非想轉.所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以者何?善現,若菩薩摩訶薩有法想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轉,彼卽應有我執、有情執、命者執、補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lastRenderedPageBreak/>
        <w:t>特伽羅等執.若有非法想轉,彼亦應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有我執、有情執、命者執、補特伽羅等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執.何以故?善現,不應取法,不應取非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法.是故如來密意,而說筏喩法門.諸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有智者,法尚應斷,何況非法?」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佛復告具壽善現言:「善現,於汝意云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何?頗有少法如來應正等覺證得阿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耨多羅三藐三菩提耶?頗有少法如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來應正等覺是所說耶?」善現答言:「世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尊,如我解佛所說義者,無有少法如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來應正等覺證得阿耨多羅三藐三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菩提,亦無有少法是如來應正等覺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所說.何以故?世尊如來應正等覺所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證所說所思惟法,皆不可取,不可宣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說,非法非非法.何以故?以諸賢聖補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特伽羅皆是無爲之所顯故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佛告善現:「於汝意云何?若善男子或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善女人,以此三千大千世界盛滿七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寶,持用布施,是善男子或善女人,由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此因緣,所生福聚寧爲多不?」善現答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言:「甚多.世尊,甚多.善逝,是善男子或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善女人,由此因緣,所生福聚其量甚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多.何以故?世尊,福德聚福德聚者,如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lastRenderedPageBreak/>
        <w:t>來說爲非福德聚.是故如來說名福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德聚福德聚.」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佛復告善現言:「善現,若善男子或善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女人以此三千大千世界盛滿七寶,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持用布施,若善男子或善女人,於此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法門乃至四句伽他,受持讀誦,究竟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通利,及廣爲他,宣說開示,如理作意,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由是因緣,所生福聚甚多於前,無量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無數.何以故?一切如來、應正等覺,阿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耨多羅三藐三菩提皆從此經出,諸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佛世尊皆從此經生.所以者何?善現,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諸佛法諸佛法者,如來說爲非諸佛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法.是故如來說名諸佛法諸佛法.」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佛告善現:「於汝意云何?諸預流者頗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作是念:「我能證得預流果不?」.』善現答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言:「不也.世尊,諸預流者不作是念:「我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能證得預流之果.」.何以故?世尊,諸預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流者無少所預,故名預流,不預色、聲、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香、味、觸、法,故名預流.世尊,若預流者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作如是念:「我能證得預流之果.」,卽爲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執我有情命者士夫補特伽羅等.」佛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告善現:「於汝意云何?諸一來者頗作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是念:「我能證得一來果不?」』善現答言: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lastRenderedPageBreak/>
        <w:t>「不也.世尊,諸一來者不作是念:「我能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證得一來之果.」.何以故?世尊,以無少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法證一來性,故名一來.」佛告善現:「於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汝意云何?諸不還者頗作是念:「我能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證得不還果不?」.』善現答言:「不也.世尊,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諸不還者不作是念:P我能證得不還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之果.」.何以故?世尊,以無少法證不還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性,故名不還.」佛告善現:「於汝意云何?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諸阿羅漢頗作是念:「我能證得阿羅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漢不?」.』善現答言:「不也.世尊,諸阿羅漢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不作是念:「我能證得阿羅漢性.」.何以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故?世尊,以無少法名阿羅漢,由是因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緣,名阿羅漢.世尊,若阿羅漢作如是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念:「我能證得阿羅漢性.」,卽爲執我有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情、命者、士夫、補特伽羅等.所以者何?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世尊,如來、應正等覺說:「我得無諍住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最爲第一.」.世尊,我雖是阿羅漢永離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貪欲,而我未曾作如是念:「我得阿羅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漢永離貪欲.」.世尊,我若作如是念:」我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得阿羅漢永離貪欲者.」,如來,不應記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說我言:「善現,善男子得無諍住,最爲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第一.」.以都無所住.是故如來說名無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諍住無諍住.」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lastRenderedPageBreak/>
        <w:t>佛告善現:「於汝意云何?如來昔在然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燈如來應正等覺所,頗於少法,有所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取不?」善現答言:「不也.世尊,如來昔在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然燈如來應正等覺所,都無少法,而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有所取.」佛告善現:「若有菩薩作如是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言:「我當成辦佛土功德莊嚴.」,如是菩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薩非眞實語.何以故?善現,佛土功德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莊嚴佛土功德莊嚴者,如來說非莊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嚴.是故如來說名佛土功德莊嚴佛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土功德莊嚴.是故善現,菩薩如是都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無所住,應生其心;不住於色,應生其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心;不住非色,應生其心;不住聲、香、味、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觸、法,應生其心;不住非聲、香、味、觸法,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應生其心;都無所住,應生其心.」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佛告善現:「如有士夫具身大身,其色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自體,假使,譬如妙高山王,善現,於汝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意云何?彼之自體爲廣大不?」善現答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言:「彼之自體廣大.世尊,廣大.善逝,何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以故?世尊,彼之自體如來說非彼體,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故名自體;非以彼體,故名自體.」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佛告善現:「於汝意云何?乃至殑伽河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中所有沙數,假使有如是沙等殑伽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河,是諸殑伽河沙寧爲多不?」善現答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lastRenderedPageBreak/>
        <w:t>言:「甚多.世尊,甚多.善逝,諸殑伽河尚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多無數,何況其沙?」佛言:「善現,吾今告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汝,開覺於汝.假使若善男子,或善女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人以妙七寶盛滿爾所殑伽河沙等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世界,奉施如來應正等覺,善現,於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汝意云何?是善男子,或善女人由此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因緣,所生福聚寧爲多不?」善現答言: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「甚多.世尊,甚多.善逝,是善男子或善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女人由此因緣,所生福聚其量甚多.」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佛復告善現:「若以七寶盛滿爾所沙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等世界,奉施如來應正等覺,若善男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子或善女人於此法門乃至四句伽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他,受持讀誦,究竟通利,及廣爲他,宣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說開示,如理作意,由此因緣,所生福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聚甚多於前,無量無數.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復次,善現,若地方所於此法門,乃至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爲他宣說開示四句伽他,此地方所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尚爲世閒諸天及人阿素洛等之所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供養如佛靈廟,何況有能於此法門,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具足究竟,書寫,受持讀誦,究竟通利,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及廣爲他,宣說開示,如理作意?如是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有情,成就最勝希有功德.此地方所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大師所住,或隨一一尊重處所,若諸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lastRenderedPageBreak/>
        <w:t>有智同梵行者.」說是語已.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具壽善現復白佛言:「世尊,當何名此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法門,我當云何奉持?」作是語已,佛告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善現言:「具壽,今此法門名爲能斷金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剛般若波羅蜜多.如是名字汝當奉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持.何以故?善現,如是般若波羅蜜多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如來說爲非般若波羅蜜多.是故如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來說名般若波羅蜜多.」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佛告善現:「於汝意云何?頗有少法如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來可說不?」善現答言:「不也.世尊,無有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少法如來可說.」佛告善現:「乃至三千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大千世界大地微塵寧爲多不?」善現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答言:「此地微塵甚多,世尊.甚多,善逝.」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佛言:「善現,大地微塵如來說非微塵.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是故如來說名大地微塵諸世界如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來說非世界.是故如來說名世界.」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佛告善現:「於汝意云何?應以三十二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大士夫相,觀於如來應正等覺不?」善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現答言不也世尊不應以三十二大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士夫相,觀於如來應正等覺.何以故?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世尊,三十二大士夫相如來說爲非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相.是故如來說名三十二大士夫相.」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佛復告善現言:「假使若有善男子或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lastRenderedPageBreak/>
        <w:t>善女人,於日日分,捨施殑伽河沙等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自體,如是經殑伽河沙等劫數,捨施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自體.復有善男子或善女人,於此法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門乃至四句伽他,受持讀誦,究竟通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利,及廣爲他,宣說開示,如理作意,由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是因緣,所生福聚甚多於前,無量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無數.」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爾時,具壽善現聞法威力,悲泣墮淚,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俛仰捫淚,而白佛言:「甚奇,希有.世尊,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最極,希有.善逝,如來今者所說法門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普爲發趣最上乘者,作諸義利,普爲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發趣最勝乘者,作諸義利.世尊,我昔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生智以來,未曾得聞如是法門.世尊,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若諸有情聞說如是甚深經典,生眞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實想,當知成就最勝希有.何以故?世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尊,諸眞實想眞實想者,如來說爲非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想.是故如來說名眞實想眞實想.世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尊,我今聞說如是法門,領悟信解未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爲希有.若諸有情於當來世,後時後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分,後五百歲正法將滅,時分轉時,當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於如是甚深法門,領悟信解,受持讀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誦究竟通利,及廣爲他,宣說開示,如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理作意,當知成就最勝希有.何以故?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lastRenderedPageBreak/>
        <w:t>世尊,彼諸有情無我想轉,無有情想,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無命者想,無士夫想,無補特伽羅想,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無意生想,無摩納婆想,無作者想,無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受者想轉.所以者何?世尊,諸我想卽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是非想,諸有情想、命者想、士夫想、補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特伽羅想、意生想、摩納婆想、作者想、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受者想,卽是非想.何以故?諸佛世尊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離一切想.」作是語已.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爾時,世尊告具壽善現言:「如是如是.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善現,若諸有情聞說如是甚深經典,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不驚不懼,無有怖畏,當知成就最勝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希有.何以故?善現,如來說最勝波羅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蜜多謂般若波羅蜜多.善現,如來所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說最勝波羅蜜多無量諸佛世尊所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共宣說故,名最勝波羅蜜多.如來說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最勝波羅蜜多卽非波羅蜜多.是故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如來說名最勝波羅蜜多.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復次,善現,如來說忍辱波羅蜜多卽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非波羅蜜多.是故如來說名忍辱波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羅蜜多.何以故?善現,我昔過去世,曾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爲羯利王斷支節肉,我於爾時,都無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我想,或有情想,或命者想,或士夫想,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或補特伽羅想,或意生想,或摩納婆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lastRenderedPageBreak/>
        <w:t>想,或作者想,或受者想.我於爾時,都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無有想亦非無想.何以故?善現,我於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爾時,若有我想,卽於爾時,應有恚想;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我於爾時,若有有情想、命者想、士夫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想、補特伽羅想、意生想、摩納婆想、作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者想、受者想,卽於爾時,應有恚想.何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以故?善現,我憶過去五百生中,曾爲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自號忍辱仙人.我於爾時,都無我想,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無有情想,無命者想,無士夫想,無補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特伽羅想,無意生想,無摩納婆想,無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作者想,無受者想.我於爾時,都無有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想,亦非無想.是故善現,菩薩摩訶薩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遠離一切想,應發阿耨多羅三藐三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菩提心.不住於色,應生其心;不住非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色應生其心;不住聲、香、味、觸、法,應生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其心;不住非聲、香、味、觸、法,應生其心;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都無所住,應生其心.何以故?善現,諸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有所住則爲非住.是故如來說諸菩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薩應無所住而行布施,不應住色、聲、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香、味、觸法,而行布施.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復次,善現,菩薩摩訶薩爲諸有情作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義利故,應當如是棄捨布施.何以故?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善現,諸有情想卽是非想,一切有情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lastRenderedPageBreak/>
        <w:t>如來卽說,爲非有情.善現,如來是實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語者、諦語者、如語者、不異語者.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復次,善現,如來現前等所證法或所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說法或所思法卽於其中,非諦非妄.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善現,譬如士夫入於闇室,都無所見,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當知菩薩若墮於事,謂墮於事,而行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布施,亦復如是.善現,譬如明眼士夫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過夜曉已,日光出時,見種種色,當知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菩薩不墮於事,謂不墮事,而行布施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亦復如是.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復次,善現,若善男子或善女人,於此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法門,受持讀誦,究竟通利,及廣爲他,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宣說開示,如理作意,則爲如來,以其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佛智,悉知是人,則爲如來,以其佛眼,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悉見是人,則爲如來,悉覺是人.如是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有情一切當生無量福聚.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復次,善現,假使善男子或善女人日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初時分,以殑伽河沙等自體布施,日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中時分,復以殑伽河沙等自體布施,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日後時分,亦以殑伽河沙等自體布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施,由此異門經於俱胝那庾多百千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劫以自體布施.若有聞說如是法門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不生誹謗,由此因緣,所生福聚尚多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lastRenderedPageBreak/>
        <w:t>於前,無量無數,何況能於如是法門,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具足畢竟,書寫,受持讀誦,究竟通利,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及廣爲他,宣說開示,如理作意?復次,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善現,如是法門不可思議,不可稱量,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應當悕冀不可思議所感異熟.善現,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如來宣說如是法門爲欲饒益趣最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上乘諸有情故,爲欲饒益,趣最勝乘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諸有情故.善現,若有於此法門,受持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讀誦,究竟通利,及廣爲他,宣說開示,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如理作意,卽爲如來,以其佛智,悉知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是人,卽爲如來,以其佛眼,悉見是人;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則爲如來,悉覺是人.如是有情一切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成就無量福聚,皆當成就不可思議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不可稱量無邊福聚.善現,如是一切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有情其肩荷擔如來無上正等菩提.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何以故?善現,如是法門非諸下劣信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解有情所能聽聞,非諸我見,非諸有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情見,非諸命者見,非諸士夫見,非諸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補特伽羅見,非諸意生見,非諸摩納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婆見,非諸作者見,非諸受者見所能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聽聞.此等若能受持讀誦,究竟通利,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及廣爲他,宣說開示,如理作意,無有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是處.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lastRenderedPageBreak/>
        <w:t>復次,善現,若地方所開此經典,此地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方所當爲世閒諸天及人、阿素洛等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之所供養,禮敬右遶,如佛靈廟.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復次,善現,若善男子或善女人,於此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經典,受持讀誦,究竟通利,及廣爲他,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宣說開示,如理作意,若遭輕毀,極遭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輕毀.所以者何?善現,是諸有情宿生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所造諸不淨業應感惡趣,以現法中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遭輕毀故,宿生所造諸不淨業皆悉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消盡,當得無上正等菩提.何以故?善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現我憶過去於無數劫,復過無數,於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然燈如來應正等覺先,復過先曾値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八千四俱胝那庾多百千諸佛,我皆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承事,旣承事已,皆無違犯.善現,我於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如是諸佛世尊,皆得承事,旣承事已,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皆無違犯.若諸有情後,時後分,後五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百歲,正法將滅,時分轉時,於此經典,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受持讀誦,究竟通利,及廣爲他,宣說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開示,如理作意.善現,我先福聚於此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福聚百分計之所不能及,如是千分,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若百千分,若俱胝百千分,若俱胝那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庾多百千分,若數分,若計分,若筭分,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若喩分,若鄔波尼殺曇分,亦不能及.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lastRenderedPageBreak/>
        <w:t>善現,我若具說當於爾時,是善男子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或善女人所生福聚乃至是善男子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是善女人所攝福聚,有諸有情則便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迷悶,心或狂亂.是故善現,如來宣說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如是法門不可思議,不可稱量,應當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悕冀不可思議所感異熟.」爾時,具壽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善現復白佛言:「世尊,諸有發趣菩薩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乘者,應云何住,云何修行,云何攝伏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其心?」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佛告善現:「諸有發趣菩薩乘者,應當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發起如是之心.我當皆令一切有情,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於無餘依妙涅槃界,而般涅槃,雖度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如是一切有情令滅度已,而無有情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得滅度者.何以故?善現,若諸菩薩摩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訶薩有情想轉,不應說名菩薩摩訶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薩.所以者何?若諸菩薩摩訶薩不應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說言有情想轉,如是命者想、士夫想、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補特伽羅想、意生想摩納婆想、作者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想、受者想轉,當知亦爾.何以故?善現,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無有少法名爲發趣菩薩乘者.」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佛告善現:「於汝意云何?如來昔於然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燈如來應正等覺所,頗有少法能證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阿耨多羅三藐三菩提不?」作是語已,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lastRenderedPageBreak/>
        <w:t>具壽善現白佛言:「世尊,如我解佛所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說義者,如來昔於然燈如來應正等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覺所,無有少法能證阿耨多羅三藐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三菩提.」說是語已,佛告具壽善現言: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「如是如是.善現,如來昔於然燈如來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應正等覺所,無有少法能證阿耨多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羅三藐三菩提.何以故?善現,如來昔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於然燈如來應正等覺所,若有少法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能證阿耨多羅三藐三菩提者,然燈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如來應正等覺不應授我記言:汝摩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納婆於當來世,名釋迦牟尼如來應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正等覺.善現,以如來無有少法能證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阿耨多羅三藐三菩提.是故然燈如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來應正等覺授我記言:「汝摩納婆於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當來世,名釋迦牟尼如來、應、正等覺.」.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所以者何?善現,言如來者,卽是眞實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眞如增語;言如來者,卽是無生法性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增語;言如來者,卽是永斷道路增語;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言如來者,卽是畢竟不生增語.何以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故?善現,若實無生卽最勝義.善現,若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如是說如來應正等覺能證阿耨多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羅三藐三菩提者,當知此言爲不眞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實.所以者何?善現,由彼謗我起不實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lastRenderedPageBreak/>
        <w:t>執.何以故?善現,無有少法如來應正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等覺能證阿耨多羅三藐三菩提.善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現,如來現前等所證法或所說法或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所思法卽於其中,非諦非妄.是故如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來說一切法皆是佛法.善現,一切法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一切法者如來說非一切法.是故如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來說名一切法一切法.」佛告善現:「譬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如士夫具身大身.」具壽善現卽白佛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言:「世尊,如來所說士夫具身大身如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來說爲非身.是故說名具身大身.」佛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言:「善現,如是如是.若諸菩薩作如是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言:「我當滅度無量有情.」,是則不應說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名菩薩.何以故?善現,頗有少法名菩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薩不?」善現答言:「不也.世尊,無有少法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名爲菩薩.」佛告善現:「有情有情者如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來說非有情故,名有情.是故如來說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一切法無有有情,無有命者,無有士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夫,無有補特伽羅等.善現,若諸菩薩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作如是言:「我當成辦佛土功德莊嚴.」,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亦如是說.何以故?善現,佛土功德莊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嚴佛土功德莊嚴者如來說非莊嚴.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是故如來說名佛土功德莊嚴佛土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功德莊嚴.善現,若諸菩薩於無我法,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lastRenderedPageBreak/>
        <w:t>無我法深信解者如來應正等覺說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爲菩薩菩薩.」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佛告善現:「於汝意云何?如來等現有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肉眼不?」善現答言:「如是.世尊,如來等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現有肉眼.」佛言:「善現,於汝意云何?如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來等現有天眼不?」善現答言:「如是.世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尊,如來等現有天眼.」佛言:「善現,於汝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意云何?如來等現有慧眼不?」善現答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言:「如是.世尊,如來等現有慧眼.」佛言: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「善現,於汝意云何?如來等現有法眼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不?」善現答言:「如是.世尊,如來等現有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法眼.」佛言:「善現,於汝意云何?如來等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現有佛眼不?」善現答言:「如是.世尊,如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來等現有佛眼.」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佛告善現:「於汝意云何?乃至殑伽河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中所有諸沙如來說是沙不?」善現答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言:「如是.世尊,如是.善逝,如來說是沙.」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佛言:「善現,於汝意云何?乃至殑伽河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中所有沙數假使有如是等殑伽河,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乃至是諸殑伽河中所有沙數假使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有如是等世界,是諸世:界寧爲多不?」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善現答言:「如是.世尊,如是.善逝,是諸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世界其數甚多.」佛言:「善現,乃至爾所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lastRenderedPageBreak/>
        <w:t>諸世界中所有有情彼諸有情各有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種種,其心流注我悉能知.何以故?善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現,心流注心流注者如來說非流注.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是故如來說名心流注心流注.所以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者何?善現,過去心不可得,未來心不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可得,現在心不可得.」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佛告善現:「於汝意云何?若善男子或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善女人,以此三千大千世界盛滿七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寶,奉施如來、應正等覺,是善男子或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善女人,由是因緣,所生福聚寧爲多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不?」善現答言:「甚多,世尊.甚多,善逝.佛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言:「善現,如是如是.彼善男子或善女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人,由此因緣,所生福聚其量甚多.何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以故?善現,若有福聚如來不說福聚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福聚.」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佛告善現:「於汝意云何?可以色身圓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實,觀如來不?」善現答言:「不也.世尊,不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可以色身圓實,觀於如來.何以故?世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尊色身圓實色身圓實者,如來說:「非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圓實.」是故,如來說:「名色身圓實色身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圓實.」.』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佛告善現:「於汝意云何?可以諸相具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足,觀如來不?」善現答言:「不也.世尊,不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lastRenderedPageBreak/>
        <w:t>可以諸相具足,觀於如來.何以故?世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尊,諸相具足諸相具足者,如來說:「爲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非相具足.」.是故,如來說:「名諸相具足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諸相具足.」.』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佛告善現:「於汝意云何?如來頗作是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念:「我當有所說法耶?」善現,汝今勿當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作如是觀.何以故?善現,若言如來有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所說法,卽爲謗我,爲非善取.何以故?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善現,說法說法者無法可說故,名說法.」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爾時,具壽善現白佛言:「世尊,於當來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世,後時後分,後五百歲,正法將滅,時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分轉時,頗有有情聞說如是色類法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已,能深信不?」佛言:「善現,彼非有情非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不有情.何以故?善現,一切有情者如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來說非有情,故名一切有情.」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佛告善現:「於汝意云何?頗有少法如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來應正等覺現證無上正等菩提耶?」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具壽善現白佛言:「世尊,如我解佛所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說義者,無有少法如來、應、正等覺現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證無上正等菩提.」佛言:「善現,如是如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是.於中少法無有無得故,名無上正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等菩提.復次,善現,是法平等,於其中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閒,無不平等故,名無上正等菩提.以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lastRenderedPageBreak/>
        <w:t>無我性無有情性無命者性無士夫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性無補特伽羅等性平等故,名無上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正等菩提.一切善法無不現證,一切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善法無不妙覺.善現,善法善法者,如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來一切說爲非法.是故如來說名善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法善法.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復次,善現,若善男子或善女人,集七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寶聚量等三千大千世界其中所有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妙高山王持用布施,若善男子或善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女人,於此般若波羅蜜多經中乃至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四句伽他,受持讀誦,究竟通利,及廣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爲他,宣說開示,如理作意,善現前說,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福聚於此福聚,百分計之所不能及,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如是千分,若百千分,若俱胝百千分,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若俱胝那庾多百千分,若數分,若計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分,若筭分,若喩分,若鄔波尼殺曇分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亦不能及.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佛告善現:「於意云何?如來頗作是念: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「我當度脫諸有情耶?」.善現,汝今勿當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作如是觀.何以故?善現,無少有情如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來度者.善現,若有有情如來度者,如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來卽應有其我執,有有情執,有命者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執,有士夫執,有補特伽羅等執.善現,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lastRenderedPageBreak/>
        <w:t>我等執者,如來說爲非執故,名我等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執,而諸愚夫異生强有此執.善現,愚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夫異生者,如來說爲非生故,名愚夫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異生.」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佛告善現:「於汝意云何?可以諸相具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足,觀如來不?善現答言:「如我解佛所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說義者,不應以諸相具足,觀於如來.」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佛言:「善現,善哉,善哉!如是如是.如汝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所說,不應以諸相具足,觀於如來.善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現,若以諸相具足,觀如來者,轉輪聖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王應是如來.是故不應以諸相具足,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觀於如來,如是應以諸相非相,觀於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如來.」爾時,世尊而說頌曰: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諸以色觀我以音聲尋我彼生履邪斷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不能當見我.應觀佛法性卽導師法身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法性非所識故彼不能了.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佛告善現:「於汝意云何?如來應正等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覺以諸相具足,現證無上正等覺耶?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善現,汝今勿當作如是觀.何以故?善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現,如來應正等覺不以諸相具足,現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證無上正等菩提.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復次,善現,如是發趣菩薩乘者頗施</w:t>
      </w:r>
    </w:p>
    <w:p w:rsidR="00106CE0" w:rsidRPr="00106CE0" w:rsidRDefault="00106CE0" w:rsidP="00106CE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設少法若壞若斷耶?善現,汝今勿當</w:t>
      </w:r>
    </w:p>
    <w:p w:rsidR="00106CE0" w:rsidRPr="00106CE0" w:rsidRDefault="00106CE0" w:rsidP="00333368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lastRenderedPageBreak/>
        <w:t>作如是觀.諸有發趣菩薩乘者終不</w:t>
      </w:r>
    </w:p>
    <w:p w:rsidR="00106CE0" w:rsidRPr="00106CE0" w:rsidRDefault="00106CE0" w:rsidP="00333368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施設少法若壞若斷.</w:t>
      </w:r>
    </w:p>
    <w:p w:rsidR="00106CE0" w:rsidRPr="00106CE0" w:rsidRDefault="00106CE0" w:rsidP="00333368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復次,善現,若善男子或善女人,以殑</w:t>
      </w:r>
    </w:p>
    <w:p w:rsidR="00106CE0" w:rsidRPr="00106CE0" w:rsidRDefault="00106CE0" w:rsidP="00333368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伽河沙等世界盛滿七寶,奉施如來</w:t>
      </w:r>
    </w:p>
    <w:p w:rsidR="00106CE0" w:rsidRPr="00106CE0" w:rsidRDefault="00106CE0" w:rsidP="00333368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應正等覺若有菩薩於諸無我無生</w:t>
      </w:r>
    </w:p>
    <w:p w:rsidR="00106CE0" w:rsidRPr="00106CE0" w:rsidRDefault="00106CE0" w:rsidP="00333368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法中,獲得堪忍,由是因緣,所生福聚</w:t>
      </w:r>
    </w:p>
    <w:p w:rsidR="00106CE0" w:rsidRPr="00106CE0" w:rsidRDefault="00106CE0" w:rsidP="00333368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甚多於彼.</w:t>
      </w:r>
    </w:p>
    <w:p w:rsidR="00106CE0" w:rsidRPr="00106CE0" w:rsidRDefault="00106CE0" w:rsidP="00333368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復次,善現,菩薩不應攝受福聚.」具壽</w:t>
      </w:r>
    </w:p>
    <w:p w:rsidR="00106CE0" w:rsidRPr="00106CE0" w:rsidRDefault="00106CE0" w:rsidP="00333368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善現卽白佛言:「世尊,云何菩薩不應</w:t>
      </w:r>
    </w:p>
    <w:p w:rsidR="00106CE0" w:rsidRPr="00106CE0" w:rsidRDefault="00106CE0" w:rsidP="00333368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攝受福聚?」佛言:「善現,所應攝受不應</w:t>
      </w:r>
    </w:p>
    <w:p w:rsidR="00106CE0" w:rsidRPr="00106CE0" w:rsidRDefault="00106CE0" w:rsidP="00333368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攝受.是故說名所應攝受.</w:t>
      </w:r>
    </w:p>
    <w:p w:rsidR="00106CE0" w:rsidRPr="00106CE0" w:rsidRDefault="00106CE0" w:rsidP="00333368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復次,善現,若有說言:「如來若去若來</w:t>
      </w:r>
    </w:p>
    <w:p w:rsidR="00106CE0" w:rsidRPr="00106CE0" w:rsidRDefault="00106CE0" w:rsidP="00333368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若住若坐若臥.」,是人不解我所說義,</w:t>
      </w:r>
    </w:p>
    <w:p w:rsidR="00106CE0" w:rsidRPr="00106CE0" w:rsidRDefault="00106CE0" w:rsidP="00333368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何以故?善現言如來者,卽是眞實眞</w:t>
      </w:r>
    </w:p>
    <w:p w:rsidR="00106CE0" w:rsidRPr="00106CE0" w:rsidRDefault="00106CE0" w:rsidP="00333368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如增語.都無所去無所從來故,名如</w:t>
      </w:r>
    </w:p>
    <w:p w:rsidR="00106CE0" w:rsidRPr="00106CE0" w:rsidRDefault="00106CE0" w:rsidP="00333368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來應正等覺.</w:t>
      </w:r>
    </w:p>
    <w:p w:rsidR="00106CE0" w:rsidRPr="00106CE0" w:rsidRDefault="00106CE0" w:rsidP="00333368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復次,善現,若善男子或善女人,乃至</w:t>
      </w:r>
    </w:p>
    <w:p w:rsidR="00106CE0" w:rsidRPr="00106CE0" w:rsidRDefault="00106CE0" w:rsidP="00333368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三千大千世界大地極微塵量等世</w:t>
      </w:r>
    </w:p>
    <w:p w:rsidR="00106CE0" w:rsidRPr="00106CE0" w:rsidRDefault="00106CE0" w:rsidP="00333368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界,卽以如是無數世界色像爲墨如</w:t>
      </w:r>
    </w:p>
    <w:p w:rsidR="00106CE0" w:rsidRPr="00106CE0" w:rsidRDefault="00106CE0" w:rsidP="00333368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極微聚.善現,於汝意云何?是極微聚</w:t>
      </w:r>
    </w:p>
    <w:p w:rsidR="00106CE0" w:rsidRPr="00106CE0" w:rsidRDefault="00106CE0" w:rsidP="00333368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寧爲多不?」善現答言:「是極微聚甚多.</w:t>
      </w:r>
    </w:p>
    <w:p w:rsidR="00106CE0" w:rsidRPr="00106CE0" w:rsidRDefault="00106CE0" w:rsidP="00333368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世尊,甚多.善逝,何以故?世尊,若極微</w:t>
      </w:r>
    </w:p>
    <w:p w:rsidR="00106CE0" w:rsidRPr="00106CE0" w:rsidRDefault="00106CE0" w:rsidP="00333368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聚是實有者,佛不應說爲極微聚.所</w:t>
      </w:r>
    </w:p>
    <w:p w:rsidR="00106CE0" w:rsidRPr="00106CE0" w:rsidRDefault="00106CE0" w:rsidP="00333368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lastRenderedPageBreak/>
        <w:t>以者何?如來說極微聚卽爲非聚故,</w:t>
      </w:r>
    </w:p>
    <w:p w:rsidR="00106CE0" w:rsidRPr="00106CE0" w:rsidRDefault="00106CE0" w:rsidP="00333368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名極微聚.如來說三千大千世界卽</w:t>
      </w:r>
    </w:p>
    <w:p w:rsidR="00106CE0" w:rsidRPr="00106CE0" w:rsidRDefault="00106CE0" w:rsidP="00333368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非世界故,名三千大千世界.何以故?</w:t>
      </w:r>
    </w:p>
    <w:p w:rsidR="00106CE0" w:rsidRPr="00106CE0" w:rsidRDefault="00106CE0" w:rsidP="00333368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世尊,若世界是實有者,卽爲一合執.</w:t>
      </w:r>
    </w:p>
    <w:p w:rsidR="00106CE0" w:rsidRPr="00106CE0" w:rsidRDefault="00106CE0" w:rsidP="00333368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如來說一合執,卽爲非執故,名一合</w:t>
      </w:r>
    </w:p>
    <w:p w:rsidR="00106CE0" w:rsidRPr="00106CE0" w:rsidRDefault="00106CE0" w:rsidP="00333368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執.」佛言:「善現,此一合執不可言說,不</w:t>
      </w:r>
    </w:p>
    <w:p w:rsidR="00106CE0" w:rsidRPr="00106CE0" w:rsidRDefault="00106CE0" w:rsidP="00333368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可戲論,然彼一切愚夫異生强執是</w:t>
      </w:r>
    </w:p>
    <w:p w:rsidR="00106CE0" w:rsidRPr="00106CE0" w:rsidRDefault="00106CE0" w:rsidP="00333368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法.何以故?善現,若作是言:「如來宣說</w:t>
      </w:r>
    </w:p>
    <w:p w:rsidR="00106CE0" w:rsidRPr="00106CE0" w:rsidRDefault="00106CE0" w:rsidP="00333368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我見、有情見、命者見、士夫見、補特伽</w:t>
      </w:r>
    </w:p>
    <w:p w:rsidR="00106CE0" w:rsidRPr="00106CE0" w:rsidRDefault="00106CE0" w:rsidP="00333368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羅見、意生見、摩納婆見、作者見、受者</w:t>
      </w:r>
    </w:p>
    <w:p w:rsidR="00106CE0" w:rsidRPr="00106CE0" w:rsidRDefault="00106CE0" w:rsidP="00333368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見.」,於汝意云何?如是所說爲正語不?」</w:t>
      </w:r>
    </w:p>
    <w:p w:rsidR="00106CE0" w:rsidRPr="00106CE0" w:rsidRDefault="00106CE0" w:rsidP="00333368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善現答言:「不也,世尊,不也.善逝,如是</w:t>
      </w:r>
    </w:p>
    <w:p w:rsidR="00106CE0" w:rsidRPr="00106CE0" w:rsidRDefault="00106CE0" w:rsidP="00333368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所說非爲正語.所以者何?如來所說</w:t>
      </w:r>
    </w:p>
    <w:p w:rsidR="00106CE0" w:rsidRPr="00106CE0" w:rsidRDefault="00106CE0" w:rsidP="00333368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我見、有情見、命者見、士夫見、補特伽</w:t>
      </w:r>
    </w:p>
    <w:p w:rsidR="00106CE0" w:rsidRPr="00106CE0" w:rsidRDefault="00106CE0" w:rsidP="00333368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羅見、意生見、摩納婆見、作者見、受者</w:t>
      </w:r>
    </w:p>
    <w:p w:rsidR="00106CE0" w:rsidRPr="00106CE0" w:rsidRDefault="00106CE0" w:rsidP="00333368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見,卽爲非見故,名我見乃至受者見.」</w:t>
      </w:r>
    </w:p>
    <w:p w:rsidR="00106CE0" w:rsidRPr="00106CE0" w:rsidRDefault="00106CE0" w:rsidP="00333368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佛告善現:「諸有發趣菩薩乘者於一</w:t>
      </w:r>
    </w:p>
    <w:p w:rsidR="00106CE0" w:rsidRPr="00106CE0" w:rsidRDefault="00106CE0" w:rsidP="00333368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切法,應如是知,應如是見,應如是信</w:t>
      </w:r>
    </w:p>
    <w:p w:rsidR="00106CE0" w:rsidRPr="00106CE0" w:rsidRDefault="00106CE0" w:rsidP="00333368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解,如不住法想.何以故?善現,法想法</w:t>
      </w:r>
    </w:p>
    <w:p w:rsidR="00106CE0" w:rsidRPr="00106CE0" w:rsidRDefault="00106CE0" w:rsidP="00333368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想者,如來說爲非想.是故,如來說名</w:t>
      </w:r>
    </w:p>
    <w:p w:rsidR="00106CE0" w:rsidRPr="00106CE0" w:rsidRDefault="00106CE0" w:rsidP="00333368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法想法想.</w:t>
      </w:r>
    </w:p>
    <w:p w:rsidR="00106CE0" w:rsidRPr="00106CE0" w:rsidRDefault="00106CE0" w:rsidP="00333368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復次,善現,若菩薩摩訶薩以無量無</w:t>
      </w:r>
    </w:p>
    <w:p w:rsidR="00106CE0" w:rsidRPr="00106CE0" w:rsidRDefault="00106CE0" w:rsidP="00333368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數世界盛滿七寶,奉施如來應正等</w:t>
      </w:r>
    </w:p>
    <w:p w:rsidR="00106CE0" w:rsidRPr="00106CE0" w:rsidRDefault="00106CE0" w:rsidP="00333368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lastRenderedPageBreak/>
        <w:t>覺,若善男子或善女人於此般若波</w:t>
      </w:r>
    </w:p>
    <w:p w:rsidR="00106CE0" w:rsidRPr="00106CE0" w:rsidRDefault="00106CE0" w:rsidP="00333368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羅蜜多經中乃至四句伽他,受持讀</w:t>
      </w:r>
    </w:p>
    <w:p w:rsidR="00106CE0" w:rsidRPr="00106CE0" w:rsidRDefault="00106CE0" w:rsidP="00333368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誦,究竟通利,如理作意及廣爲他,宣</w:t>
      </w:r>
    </w:p>
    <w:p w:rsidR="00106CE0" w:rsidRPr="00106CE0" w:rsidRDefault="00106CE0" w:rsidP="00333368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說開示,由此因緣,所生福聚甚多於</w:t>
      </w:r>
    </w:p>
    <w:p w:rsidR="00106CE0" w:rsidRPr="00106CE0" w:rsidRDefault="00106CE0" w:rsidP="00333368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前,無量無數.云何爲他,宣說開示?如</w:t>
      </w:r>
    </w:p>
    <w:p w:rsidR="00106CE0" w:rsidRPr="00106CE0" w:rsidRDefault="00106CE0" w:rsidP="00333368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不爲他宣說開示故,名爲他宣說開</w:t>
      </w:r>
    </w:p>
    <w:p w:rsidR="00106CE0" w:rsidRPr="00106CE0" w:rsidRDefault="00106CE0" w:rsidP="00333368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示.」爾時,世尊而說頌曰:</w:t>
      </w:r>
    </w:p>
    <w:p w:rsidR="00106CE0" w:rsidRPr="00106CE0" w:rsidRDefault="00106CE0" w:rsidP="00333368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諸和合所爲 如星翳燈幻 露泡夢電雲</w:t>
      </w:r>
    </w:p>
    <w:p w:rsidR="00106CE0" w:rsidRPr="00106CE0" w:rsidRDefault="00106CE0" w:rsidP="00333368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應作如是觀.</w:t>
      </w:r>
    </w:p>
    <w:p w:rsidR="00106CE0" w:rsidRPr="00106CE0" w:rsidRDefault="00106CE0" w:rsidP="00333368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時,薄伽梵說是經已,尊者善現及諸</w:t>
      </w:r>
    </w:p>
    <w:p w:rsidR="00106CE0" w:rsidRPr="00106CE0" w:rsidRDefault="00106CE0" w:rsidP="00333368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苾芻、苾芻尼、鄔波索迦、鄔波斯迦幷</w:t>
      </w:r>
    </w:p>
    <w:p w:rsidR="00106CE0" w:rsidRPr="00106CE0" w:rsidRDefault="00106CE0" w:rsidP="00333368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諸世閒天、人、阿素洛、健達縛等,聞薄</w:t>
      </w:r>
    </w:p>
    <w:p w:rsidR="00106CE0" w:rsidRPr="00106CE0" w:rsidRDefault="00106CE0" w:rsidP="00333368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伽梵所說經已,皆大歡喜,信受奉行.</w:t>
      </w:r>
    </w:p>
    <w:p w:rsidR="00106CE0" w:rsidRPr="00106CE0" w:rsidRDefault="00106CE0" w:rsidP="00333368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106CE0">
        <w:rPr>
          <w:rFonts w:ascii="Tripitaka UniCode" w:eastAsia="Tripitaka UniCode" w:hint="eastAsia"/>
          <w:sz w:val="24"/>
          <w:szCs w:val="24"/>
        </w:rPr>
        <w:t>能斷金剛般若波羅蜜多經</w:t>
      </w:r>
    </w:p>
    <w:p w:rsidR="00106CE0" w:rsidRPr="00106CE0" w:rsidRDefault="00106CE0" w:rsidP="00333368">
      <w:pPr>
        <w:spacing w:line="440" w:lineRule="exact"/>
        <w:ind w:firstLineChars="200" w:firstLine="480"/>
        <w:rPr>
          <w:rFonts w:ascii="Tripitaka UniCode" w:eastAsia="Tripitaka UniCode"/>
          <w:color w:val="7030A0"/>
          <w:sz w:val="24"/>
          <w:szCs w:val="24"/>
        </w:rPr>
      </w:pPr>
      <w:r w:rsidRPr="00106CE0">
        <w:rPr>
          <w:rFonts w:ascii="Tripitaka UniCode" w:eastAsia="Tripitaka UniCode" w:hint="eastAsia"/>
          <w:color w:val="7030A0"/>
          <w:sz w:val="24"/>
          <w:szCs w:val="24"/>
        </w:rPr>
        <w:t>己亥歲高麗國大藏都監奉</w:t>
      </w:r>
    </w:p>
    <w:p w:rsidR="00106CE0" w:rsidRPr="00106CE0" w:rsidRDefault="00106CE0" w:rsidP="00333368">
      <w:pPr>
        <w:spacing w:line="440" w:lineRule="exact"/>
        <w:ind w:firstLineChars="200" w:firstLine="480"/>
        <w:rPr>
          <w:rFonts w:ascii="Tripitaka UniCode" w:eastAsia="Tripitaka UniCode"/>
          <w:color w:val="7030A0"/>
          <w:sz w:val="24"/>
          <w:szCs w:val="24"/>
        </w:rPr>
      </w:pPr>
      <w:r w:rsidRPr="00106CE0">
        <w:rPr>
          <w:rFonts w:ascii="Tripitaka UniCode" w:eastAsia="Tripitaka UniCode" w:hint="eastAsia"/>
          <w:color w:val="7030A0"/>
          <w:sz w:val="24"/>
          <w:szCs w:val="24"/>
        </w:rPr>
        <w:t>勅彫造</w:t>
      </w:r>
    </w:p>
    <w:p w:rsidR="00E10234" w:rsidRPr="008D1CEE" w:rsidRDefault="00E10234" w:rsidP="00333368">
      <w:pPr>
        <w:spacing w:line="440" w:lineRule="exact"/>
        <w:rPr>
          <w:rFonts w:ascii="Tripitaka UniCode" w:eastAsia="Tripitaka UniCode"/>
          <w:sz w:val="24"/>
          <w:szCs w:val="24"/>
        </w:rPr>
      </w:pPr>
    </w:p>
    <w:sectPr w:rsidR="00E10234" w:rsidRPr="008D1CEE" w:rsidSect="0068286E">
      <w:type w:val="oddPage"/>
      <w:pgSz w:w="11907" w:h="21546"/>
      <w:pgMar w:top="680" w:right="851" w:bottom="567" w:left="851" w:header="284" w:footer="57" w:gutter="0"/>
      <w:pgNumType w:start="105"/>
      <w:cols w:num="3" w:space="421"/>
      <w:textDirection w:val="tbRl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337" w:rsidRDefault="005C4337" w:rsidP="0070445D">
      <w:r>
        <w:separator/>
      </w:r>
    </w:p>
  </w:endnote>
  <w:endnote w:type="continuationSeparator" w:id="0">
    <w:p w:rsidR="005C4337" w:rsidRDefault="005C4337" w:rsidP="00704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ipitaka UniCode">
    <w:altName w:val="Arial Unicode MS"/>
    <w:charset w:val="86"/>
    <w:family w:val="script"/>
    <w:pitch w:val="variable"/>
    <w:sig w:usb0="00000000" w:usb1="290F0000" w:usb2="00000010" w:usb3="00000000" w:csb0="003E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3197"/>
      <w:docPartObj>
        <w:docPartGallery w:val="Page Numbers (Bottom of Page)"/>
        <w:docPartUnique/>
      </w:docPartObj>
    </w:sdtPr>
    <w:sdtEndPr/>
    <w:sdtContent>
      <w:p w:rsidR="005D798A" w:rsidRDefault="005D798A">
        <w:pPr>
          <w:pStyle w:val="a4"/>
          <w:jc w:val="center"/>
        </w:pPr>
        <w:r w:rsidRPr="00A34202">
          <w:rPr>
            <w:color w:val="C00000"/>
          </w:rPr>
          <w:fldChar w:fldCharType="begin"/>
        </w:r>
        <w:r w:rsidRPr="00A34202">
          <w:rPr>
            <w:color w:val="C00000"/>
          </w:rPr>
          <w:instrText>PAGE   \* MERGEFORMAT</w:instrText>
        </w:r>
        <w:r w:rsidRPr="00A34202">
          <w:rPr>
            <w:color w:val="C00000"/>
          </w:rPr>
          <w:fldChar w:fldCharType="separate"/>
        </w:r>
        <w:r w:rsidR="007324FB" w:rsidRPr="007324FB">
          <w:rPr>
            <w:noProof/>
            <w:color w:val="C00000"/>
            <w:lang w:val="zh-CN"/>
          </w:rPr>
          <w:t>A</w:t>
        </w:r>
        <w:r w:rsidRPr="00A34202">
          <w:rPr>
            <w:color w:val="C00000"/>
          </w:rPr>
          <w:fldChar w:fldCharType="end"/>
        </w:r>
      </w:p>
    </w:sdtContent>
  </w:sdt>
  <w:p w:rsidR="005D798A" w:rsidRDefault="005D798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337" w:rsidRDefault="005C4337" w:rsidP="0070445D">
      <w:r>
        <w:separator/>
      </w:r>
    </w:p>
  </w:footnote>
  <w:footnote w:type="continuationSeparator" w:id="0">
    <w:p w:rsidR="005C4337" w:rsidRDefault="005C4337" w:rsidP="00704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98A" w:rsidRPr="00A34202" w:rsidRDefault="00C2027B">
    <w:pPr>
      <w:pStyle w:val="a3"/>
      <w:rPr>
        <w:color w:val="C00000"/>
      </w:rPr>
    </w:pPr>
    <w:r w:rsidRPr="00A34202">
      <w:rPr>
        <w:rFonts w:hint="eastAsia"/>
        <w:color w:val="C00000"/>
      </w:rPr>
      <w:t>《高麗大藏經》第</w:t>
    </w:r>
    <w:r w:rsidR="00D05575">
      <w:rPr>
        <w:rFonts w:hint="eastAsia"/>
        <w:color w:val="C00000"/>
      </w:rPr>
      <w:t>10</w:t>
    </w:r>
    <w:r w:rsidRPr="00A34202">
      <w:rPr>
        <w:rFonts w:hint="eastAsia"/>
        <w:color w:val="C00000"/>
      </w:rPr>
      <w:t>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5F3"/>
    <w:rsid w:val="0005237E"/>
    <w:rsid w:val="0007153C"/>
    <w:rsid w:val="00080F8A"/>
    <w:rsid w:val="0008583E"/>
    <w:rsid w:val="000A44EE"/>
    <w:rsid w:val="00106CE0"/>
    <w:rsid w:val="00107358"/>
    <w:rsid w:val="00152CA5"/>
    <w:rsid w:val="001B46B1"/>
    <w:rsid w:val="001F2C5E"/>
    <w:rsid w:val="00255F7F"/>
    <w:rsid w:val="00264017"/>
    <w:rsid w:val="002B1ADE"/>
    <w:rsid w:val="002B5647"/>
    <w:rsid w:val="002D47AF"/>
    <w:rsid w:val="002E43B8"/>
    <w:rsid w:val="002F5317"/>
    <w:rsid w:val="002F6BA0"/>
    <w:rsid w:val="0030540B"/>
    <w:rsid w:val="003207CF"/>
    <w:rsid w:val="003273B5"/>
    <w:rsid w:val="00333368"/>
    <w:rsid w:val="0033656F"/>
    <w:rsid w:val="00342060"/>
    <w:rsid w:val="00390102"/>
    <w:rsid w:val="003B69CC"/>
    <w:rsid w:val="003D6EE0"/>
    <w:rsid w:val="003E14DA"/>
    <w:rsid w:val="003F16E3"/>
    <w:rsid w:val="00412E87"/>
    <w:rsid w:val="00447343"/>
    <w:rsid w:val="0046197A"/>
    <w:rsid w:val="00474D6E"/>
    <w:rsid w:val="004C671A"/>
    <w:rsid w:val="004D110F"/>
    <w:rsid w:val="004F37F9"/>
    <w:rsid w:val="005119F3"/>
    <w:rsid w:val="005300CE"/>
    <w:rsid w:val="00533DBB"/>
    <w:rsid w:val="00565B77"/>
    <w:rsid w:val="00586DB7"/>
    <w:rsid w:val="005A4F1A"/>
    <w:rsid w:val="005C4337"/>
    <w:rsid w:val="005C7A01"/>
    <w:rsid w:val="005D798A"/>
    <w:rsid w:val="005F15E0"/>
    <w:rsid w:val="006605B4"/>
    <w:rsid w:val="006759BA"/>
    <w:rsid w:val="0068286E"/>
    <w:rsid w:val="006B2498"/>
    <w:rsid w:val="006E1932"/>
    <w:rsid w:val="0070445D"/>
    <w:rsid w:val="00714191"/>
    <w:rsid w:val="007324FB"/>
    <w:rsid w:val="00766ADC"/>
    <w:rsid w:val="0080609A"/>
    <w:rsid w:val="00827CD2"/>
    <w:rsid w:val="008445F7"/>
    <w:rsid w:val="0085252B"/>
    <w:rsid w:val="00857D7C"/>
    <w:rsid w:val="0087312E"/>
    <w:rsid w:val="00882224"/>
    <w:rsid w:val="008D1CEE"/>
    <w:rsid w:val="008D5735"/>
    <w:rsid w:val="008F46CA"/>
    <w:rsid w:val="0091032F"/>
    <w:rsid w:val="009641FA"/>
    <w:rsid w:val="00983E91"/>
    <w:rsid w:val="0099204F"/>
    <w:rsid w:val="00993FD4"/>
    <w:rsid w:val="009C0F92"/>
    <w:rsid w:val="00A34202"/>
    <w:rsid w:val="00A35641"/>
    <w:rsid w:val="00A40331"/>
    <w:rsid w:val="00A6282A"/>
    <w:rsid w:val="00AB4F71"/>
    <w:rsid w:val="00AB5E7D"/>
    <w:rsid w:val="00B01A18"/>
    <w:rsid w:val="00B62F78"/>
    <w:rsid w:val="00B7269C"/>
    <w:rsid w:val="00B96DFB"/>
    <w:rsid w:val="00BF1ACD"/>
    <w:rsid w:val="00BF21EF"/>
    <w:rsid w:val="00C2027B"/>
    <w:rsid w:val="00C25158"/>
    <w:rsid w:val="00C77789"/>
    <w:rsid w:val="00CE2D4A"/>
    <w:rsid w:val="00CF252F"/>
    <w:rsid w:val="00D05575"/>
    <w:rsid w:val="00D235FA"/>
    <w:rsid w:val="00D23C11"/>
    <w:rsid w:val="00D31D52"/>
    <w:rsid w:val="00D61FB8"/>
    <w:rsid w:val="00DA0F45"/>
    <w:rsid w:val="00DF1B42"/>
    <w:rsid w:val="00E10234"/>
    <w:rsid w:val="00E13A3A"/>
    <w:rsid w:val="00E1723D"/>
    <w:rsid w:val="00E4196A"/>
    <w:rsid w:val="00EB6C25"/>
    <w:rsid w:val="00EC37CF"/>
    <w:rsid w:val="00ED15F3"/>
    <w:rsid w:val="00F16C97"/>
    <w:rsid w:val="00F42765"/>
    <w:rsid w:val="00F54885"/>
    <w:rsid w:val="00F74377"/>
    <w:rsid w:val="00FB3098"/>
    <w:rsid w:val="00FC786A"/>
    <w:rsid w:val="00FD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073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4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44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4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445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07358"/>
    <w:rPr>
      <w:b/>
      <w:bCs/>
      <w:kern w:val="44"/>
      <w:sz w:val="44"/>
      <w:szCs w:val="44"/>
    </w:rPr>
  </w:style>
  <w:style w:type="paragraph" w:customStyle="1" w:styleId="AAA">
    <w:name w:val="AAA"/>
    <w:basedOn w:val="1"/>
    <w:qFormat/>
    <w:rsid w:val="00106CE0"/>
    <w:pPr>
      <w:spacing w:before="0" w:after="0" w:line="440" w:lineRule="exact"/>
      <w:jc w:val="left"/>
    </w:pPr>
    <w:rPr>
      <w:rFonts w:ascii="Tripitaka UniCode" w:eastAsia="Tripitaka UniCode" w:hAnsiTheme="minorEastAsia"/>
      <w:b w:val="0"/>
      <w:color w:val="C0504D" w:themeColor="accent2"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7324FB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7324FB"/>
  </w:style>
  <w:style w:type="character" w:styleId="a5">
    <w:name w:val="Hyperlink"/>
    <w:basedOn w:val="a0"/>
    <w:uiPriority w:val="99"/>
    <w:unhideWhenUsed/>
    <w:rsid w:val="007324FB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324F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324F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073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4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44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4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445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07358"/>
    <w:rPr>
      <w:b/>
      <w:bCs/>
      <w:kern w:val="44"/>
      <w:sz w:val="44"/>
      <w:szCs w:val="44"/>
    </w:rPr>
  </w:style>
  <w:style w:type="paragraph" w:customStyle="1" w:styleId="AAA">
    <w:name w:val="AAA"/>
    <w:basedOn w:val="1"/>
    <w:qFormat/>
    <w:rsid w:val="00106CE0"/>
    <w:pPr>
      <w:spacing w:before="0" w:after="0" w:line="440" w:lineRule="exact"/>
      <w:jc w:val="left"/>
    </w:pPr>
    <w:rPr>
      <w:rFonts w:ascii="Tripitaka UniCode" w:eastAsia="Tripitaka UniCode" w:hAnsiTheme="minorEastAsia"/>
      <w:b w:val="0"/>
      <w:color w:val="C0504D" w:themeColor="accent2"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7324FB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7324FB"/>
  </w:style>
  <w:style w:type="character" w:styleId="a5">
    <w:name w:val="Hyperlink"/>
    <w:basedOn w:val="a0"/>
    <w:uiPriority w:val="99"/>
    <w:unhideWhenUsed/>
    <w:rsid w:val="007324FB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324F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324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AE95C-3075-4219-9697-B1601BAAE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1606</Words>
  <Characters>9159</Characters>
  <Application>Microsoft Office Word</Application>
  <DocSecurity>0</DocSecurity>
  <Lines>76</Lines>
  <Paragraphs>21</Paragraphs>
  <ScaleCrop>false</ScaleCrop>
  <Company/>
  <LinksUpToDate>false</LinksUpToDate>
  <CharactersWithSpaces>10744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BAH001;仁慧草堂</dc:creator>
  <cp:lastModifiedBy>BAH001</cp:lastModifiedBy>
  <cp:revision>18</cp:revision>
  <dcterms:created xsi:type="dcterms:W3CDTF">2017-09-22T11:29:00Z</dcterms:created>
  <dcterms:modified xsi:type="dcterms:W3CDTF">2017-09-30T11:06:00Z</dcterms:modified>
</cp:coreProperties>
</file>